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05CB" w14:textId="73584086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gram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HOTĂRÂRE  Nr</w:t>
      </w:r>
      <w:proofErr w:type="gram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566/2022 din 28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aprilie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2022</w:t>
      </w:r>
    </w:p>
    <w:p w14:paraId="71F003D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aprobarea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Metodologiei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creşelor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altor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1FD0AA7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>EMITENT:      GUVERNUL ROMÂNIEI</w:t>
      </w:r>
    </w:p>
    <w:p w14:paraId="23299DF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PUBLICATĂ ÎN: MONITORUL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OFICIAL  NR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437 din 4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2022</w:t>
      </w:r>
    </w:p>
    <w:p w14:paraId="0E9E89D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31AC6E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temeiul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108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Constituţia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republicată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al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27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IV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Ordonanţa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Guvernului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100/2021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abrogarea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normative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17/2022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54DAF4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049764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Guvernul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României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adoptă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4B72E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2851F7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28147CC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anexa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face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integrantă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04D89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</w:t>
      </w:r>
    </w:p>
    <w:p w14:paraId="15F6901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La data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hotărâri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abrogă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Hotărârea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1.252/2012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Oficial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României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I, nr. 8 din 7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ianuarie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2013.</w:t>
      </w:r>
    </w:p>
    <w:p w14:paraId="3CCE90E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PRIM-MINISTRU</w:t>
      </w:r>
    </w:p>
    <w:p w14:paraId="5B9A431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NICOLAE-IONEL CIUCĂ</w:t>
      </w:r>
    </w:p>
    <w:p w14:paraId="480C9A4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687763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u w:val="single"/>
          <w:lang w:val="en-US"/>
        </w:rPr>
        <w:t>Contrasemnează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u w:val="single"/>
          <w:lang w:val="en-US"/>
        </w:rPr>
        <w:t>:</w:t>
      </w:r>
    </w:p>
    <w:p w14:paraId="35CF602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FA8337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Sorin-Mihai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Cîmpeanu</w:t>
      </w:r>
      <w:proofErr w:type="spellEnd"/>
    </w:p>
    <w:p w14:paraId="22CA8B9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F5AA86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solidarităţii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63FC45B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Marius-Constantin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Budăi</w:t>
      </w:r>
      <w:proofErr w:type="spellEnd"/>
    </w:p>
    <w:p w14:paraId="600C9CA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E2C4E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p.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egalităţii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şanse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3CA9A78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Domnica-Doina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Pârcălabu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</w:p>
    <w:p w14:paraId="538C509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</w:t>
      </w:r>
    </w:p>
    <w:p w14:paraId="48FD72D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E2ACFA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B6E4DE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Alexandru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Rafila</w:t>
      </w:r>
      <w:proofErr w:type="spellEnd"/>
    </w:p>
    <w:p w14:paraId="21AF954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FD752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184BFF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Adrian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Câciu</w:t>
      </w:r>
      <w:proofErr w:type="spellEnd"/>
    </w:p>
    <w:p w14:paraId="5CC4922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271FC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lucrărilor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,</w:t>
      </w:r>
    </w:p>
    <w:p w14:paraId="03FB238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Cseke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Attila-Zoltán</w:t>
      </w:r>
    </w:p>
    <w:p w14:paraId="548E02C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70D49E2" w14:textId="77777777" w:rsidR="001A0011" w:rsidRPr="00652388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65238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Bucureşti</w:t>
      </w:r>
      <w:proofErr w:type="spellEnd"/>
      <w:r w:rsidRPr="0065238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, 28 </w:t>
      </w:r>
      <w:proofErr w:type="spellStart"/>
      <w:r w:rsidRPr="0065238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>aprilie</w:t>
      </w:r>
      <w:proofErr w:type="spellEnd"/>
      <w:r w:rsidRPr="0065238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2022.</w:t>
      </w:r>
    </w:p>
    <w:p w14:paraId="03D848C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52388">
        <w:rPr>
          <w:rFonts w:ascii="Times New Roman" w:hAnsi="Times New Roman" w:cs="Times New Roman"/>
          <w:sz w:val="24"/>
          <w:szCs w:val="24"/>
          <w:highlight w:val="yellow"/>
          <w:lang w:val="en-US"/>
        </w:rPr>
        <w:t xml:space="preserve">    Nr. 566.</w:t>
      </w:r>
    </w:p>
    <w:p w14:paraId="1B6CE6C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BDEADD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ANEXĂ</w:t>
      </w:r>
    </w:p>
    <w:p w14:paraId="68BF345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A47F2C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</w:t>
      </w:r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METODOLOGIE</w:t>
      </w:r>
    </w:p>
    <w:p w14:paraId="0538A75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creşelor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altor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6978642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AA8460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CAPITOLUL I</w:t>
      </w:r>
    </w:p>
    <w:p w14:paraId="3493440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generale</w:t>
      </w:r>
      <w:proofErr w:type="spellEnd"/>
    </w:p>
    <w:p w14:paraId="10A6617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9F5FBA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</w:t>
      </w:r>
    </w:p>
    <w:p w14:paraId="4CC4255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integrate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denumite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BD83A4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arondate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program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prelungit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140122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arondate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componenţă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confesionale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arondarea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204442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nearondate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fondatoare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devin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8B7163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statutul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DBD62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misiunea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integrate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cuprinse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0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3 ani.</w:t>
      </w:r>
    </w:p>
    <w:p w14:paraId="06B298E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arondată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fac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reglementat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A021B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 face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categoria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furnizorii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acreditaţi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privaţi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care 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misiunea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menţinerea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refacerea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capacităţilor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depăşirea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determina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separarea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recreere-socializare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deprinderilor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independentă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orientare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etc.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396C5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fac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reglementat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292/2011,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furnizarea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1/2011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beneficiind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FE858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</w:t>
      </w:r>
    </w:p>
    <w:p w14:paraId="26543A0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Finalităţile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abordare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holistică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vizând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cinci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842A65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FF406E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socioemoţională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FB8FD8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cognitivă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cunoaşterea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lumii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6E397A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limbajului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premiselor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citirii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scrierii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43D0F6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capacităţi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atitudini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58484F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Finalităţile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aspecte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premise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competenţelor-cheie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diversificate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traseul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şcolarizării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17EDA11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liberă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integrală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armonioasă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ritmul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sale,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sprijinind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autonomă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creativă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249D36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capacităţii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interacţiona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adulţii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dobândi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cunoştinţe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deprinderi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atitudini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noi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353F434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încurajarea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explorărilor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exerciţiilor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încercărilor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experimentărilor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experienţe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autonome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703B04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descoperirea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autonomiei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imagini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sine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pozitive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38DD52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sprijinirea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achiziţionarea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cunoştinţe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capacităţi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deprinderi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atitudini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ciclul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tot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vieţii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3718B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</w:t>
      </w:r>
    </w:p>
    <w:p w14:paraId="63BB7B9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confesional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costul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standard per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9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(4)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80632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A67FA0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CAPITOLUL II</w:t>
      </w:r>
    </w:p>
    <w:p w14:paraId="21F0916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funcţionarea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2505E2B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DD88F2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SECŢIUNEA 1</w:t>
      </w:r>
    </w:p>
    <w:p w14:paraId="27F9B0B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Înfiinţarea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acreditarea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30FDA15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D2280C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</w:t>
      </w:r>
    </w:p>
    <w:p w14:paraId="7FB3691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înfiinţate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sistem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D4BCC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localităţile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forma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maternă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minorităţi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secţii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limba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minorităţii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respective.</w:t>
      </w:r>
    </w:p>
    <w:p w14:paraId="1C5A009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(6),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supun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acreditare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Agenţia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Română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(ARACIP),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autorizării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acreditării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periodice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furnizorilor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referinţă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indicatorilor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performanţă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elaborate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D4AD5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</w:t>
      </w:r>
    </w:p>
    <w:p w14:paraId="5109D2D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aceloraşi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criterii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standarde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indicatori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performanţă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dispun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autonomie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organizatorică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economico-financiară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reglementările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particular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confesional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E9865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6</w:t>
      </w:r>
    </w:p>
    <w:p w14:paraId="19D2F54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deja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înfiinţate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nu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arondarea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devin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27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(1^1), (1^3)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(4^1)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cercetării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sportului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6.564/2011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Procedurii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denumirilor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limitele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efectivele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elevi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19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D19219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ordonator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principal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posturile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2AF0B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personal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costului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standard per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proporţional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lunar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deschideri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solicitărilor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fundamentate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sumelor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calculate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costului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standard per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62787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fundamentării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utilizării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sumelor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ordonatorului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credite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B39BF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 (1).</w:t>
      </w:r>
    </w:p>
    <w:p w14:paraId="0371F69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beneficiari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denumirea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depăşeşte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jumătate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total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beneficiarilor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 fac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demersuri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înfiinţarea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0DFCB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(7)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conform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includ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reţeaua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funcţioneze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provizoriu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1A5982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8CA100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SECŢIUNEA a 2-a</w:t>
      </w:r>
    </w:p>
    <w:p w14:paraId="2AD6389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Organizarea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Structura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anului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şcolar</w:t>
      </w:r>
      <w:proofErr w:type="spellEnd"/>
    </w:p>
    <w:p w14:paraId="77467E8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66FFFC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7</w:t>
      </w:r>
    </w:p>
    <w:p w14:paraId="71B4DBF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regulamentului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68A9E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obligativitate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întregul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personal didactic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didactic auxiliar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norme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particularizând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aspectele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4A6B2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(6),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subordinea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căreia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5FE143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furnizorului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F5A08F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(PDI)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16281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Proiectul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(PDI)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misiunea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obiectivele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0C138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8</w:t>
      </w:r>
    </w:p>
    <w:p w14:paraId="0F57005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tipuri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program,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sistemului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B49D3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urmăreşte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acoperirea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flexibil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700F74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Tipurile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program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sunt:</w:t>
      </w:r>
    </w:p>
    <w:p w14:paraId="4B1AB7D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program normal, 5 ore pe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zi;</w:t>
      </w:r>
      <w:proofErr w:type="gramEnd"/>
    </w:p>
    <w:p w14:paraId="5B0B2ED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program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prelungit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, 10 ore pe zi.</w:t>
      </w:r>
    </w:p>
    <w:p w14:paraId="5710940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aceleiaşi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program normal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program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prelungit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0B5A3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recomandă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efectivelor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8908DA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0 la 12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C9716C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mijlocie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-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13 la 24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B52E6A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mare -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25 la 36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66689C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total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sub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fraţilor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diferite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constitui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eterogene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6BF6DB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9</w:t>
      </w:r>
    </w:p>
    <w:p w14:paraId="38E176C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Tipurile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care 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sunt:</w:t>
      </w:r>
    </w:p>
    <w:p w14:paraId="3C95791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curriculum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cognitivă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emoţională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remedierea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dificultăţi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adaptabilitate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remedierea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eventualelor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incluse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pachetul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D53634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nutriţie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314D1F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0C8DB6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complementare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parentală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terapie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logopedică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psihopedagogică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>centrele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tip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joacă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ludotecă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</w:p>
    <w:p w14:paraId="54951DD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(ISJ/ISMB),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desemnarea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planificarea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curriculumului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specific,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plan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operaţional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ISJ/ISMB.</w:t>
      </w:r>
    </w:p>
    <w:p w14:paraId="77A66F6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(6) pot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zi.</w:t>
      </w:r>
    </w:p>
    <w:p w14:paraId="470CF2B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contract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stabilesc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6C88C7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Modelul-cadru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(2) lit. e)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C22C6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10</w:t>
      </w:r>
    </w:p>
    <w:p w14:paraId="422DCCC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215969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7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5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9,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13F878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8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15,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mijlocie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D3E5FE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12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8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20,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mare.</w:t>
      </w:r>
    </w:p>
    <w:p w14:paraId="1CF27E1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11</w:t>
      </w:r>
    </w:p>
    <w:p w14:paraId="1DDCB37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6DCC38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E45E4D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meniurilor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prelungit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A68DAE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3A3B99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dosar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13F3F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personal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782BB8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documentele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(2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);</w:t>
      </w:r>
      <w:proofErr w:type="gramEnd"/>
    </w:p>
    <w:p w14:paraId="4D60BC0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multidisciplinară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31A22C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expus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riscului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CB5C62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dispoziţiei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administrativ-teritoriale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revine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acolo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4806C9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D19D6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12</w:t>
      </w:r>
    </w:p>
    <w:p w14:paraId="0D90C1D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aceeaşi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5689F1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obiective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epidemii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intemperii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calamităţi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excepţionale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cursurile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suspendate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reglementărilor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ABC3E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Suspendarea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cursurilor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împiedice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pregătirea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86E4C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13</w:t>
      </w:r>
    </w:p>
    <w:p w14:paraId="6B04B10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înaintează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cifrelor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E07BBC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iniţiatoare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BC56C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adus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cunoştinţa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afişare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avizier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postare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site-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respective.</w:t>
      </w:r>
    </w:p>
    <w:p w14:paraId="4958F53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ART. 14</w:t>
      </w:r>
    </w:p>
    <w:p w14:paraId="74C332F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program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prelungit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tot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parcursul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recreative.</w:t>
      </w:r>
    </w:p>
    <w:p w14:paraId="7F860EB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indiferent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program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suspenda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temporar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mult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30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an,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curăţenie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reparaţii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dezinsecţie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4F00B5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vacanţelor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restrânge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planificării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concediilor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F0596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AA3B3B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SECŢIUNEA a 3-a</w:t>
      </w:r>
    </w:p>
    <w:p w14:paraId="75325CC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Înscrierea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transferul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scoaterea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evidenţă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/din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281D39E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442E1A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15</w:t>
      </w:r>
    </w:p>
    <w:p w14:paraId="14D8A1B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se face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precizărilor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calendarului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transmise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criteriilor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deosebite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C174C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criteriile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A8C03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percep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taxe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E2EF5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Este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interzis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refuzul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criterii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discriminatorii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pe: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rasă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etnie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limbă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religie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categorie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convingeri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gen,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dizabilitate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apartenenţa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categorie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defavorizată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04FC6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16</w:t>
      </w:r>
    </w:p>
    <w:p w14:paraId="4454CC4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(6) sunt:</w:t>
      </w:r>
    </w:p>
    <w:p w14:paraId="042E4C4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certificatul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naştere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F30793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hotărârii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sentinţei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plasament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sentinţei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încredinţare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adopţiei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1A6E26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program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prelungit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A48AF3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adeverinţă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menţioneze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sănătos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clinic;</w:t>
      </w:r>
      <w:proofErr w:type="gramEnd"/>
    </w:p>
    <w:p w14:paraId="5177698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epidemiologic/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vaccinare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întocmit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(ă)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elaborate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colectivitate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maximum 5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începe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frecventarea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D17AE5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adaugă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089159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depune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calendarului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15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 (1).</w:t>
      </w:r>
    </w:p>
    <w:p w14:paraId="660DA8E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absenţei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mare de 3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epidemiologic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maximum 48 de ore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întoarcerii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colectivitate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15937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extrase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cuprinse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dosarul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consemnează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7C7052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cuprinde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prenumele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data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naşterii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data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rubrică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observaţii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transferului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transferat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retragerii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motivul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91CDF7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(7)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procesul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/transfer/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scoatere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Regulamentului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(UE) 2016/679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Parlamentului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European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27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2016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prelucrarea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caracter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personal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libera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circulaţie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abrogare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Directivei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95/46/CE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),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dispoziţiile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B4AFB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17</w:t>
      </w:r>
    </w:p>
    <w:p w14:paraId="75C5EC2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discuţiei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beneficia de un program special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acompaniere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maximum 10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00702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18</w:t>
      </w:r>
    </w:p>
    <w:p w14:paraId="3CDB4AA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Transferul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face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transferul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consultativ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transferă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limita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locurilor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CAE0C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19</w:t>
      </w:r>
    </w:p>
    <w:p w14:paraId="591CEC8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Scoaterea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45ABF66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afecţiuni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cronice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recomandarea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117A53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absentează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4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săptămâni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consecutiv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motivare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3299E0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părintelui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A10A6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318D54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SECŢIUNEA a 4-a</w:t>
      </w:r>
    </w:p>
    <w:p w14:paraId="4ABBDA8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Asigurarea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mediului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educaţional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adecvat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23BBCBB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683987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20</w:t>
      </w:r>
    </w:p>
    <w:p w14:paraId="317D6E7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aferent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sălilor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terenurile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destinate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jocurilor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aer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liber,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mobilierul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instalaţiile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igienico-sanitare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Normele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ocrotirea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odihna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recreerea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tinerilor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1.456/2020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403A5A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21</w:t>
      </w:r>
    </w:p>
    <w:p w14:paraId="0AF7742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stimuleze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creeze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ocazii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explorare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descoperire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întâmpinarea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230C12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aşa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6E069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22</w:t>
      </w:r>
    </w:p>
    <w:p w14:paraId="1EFF0B5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amenajat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primitor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atractiv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existe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aer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liber,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încăperi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vestiare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mesei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somn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eventual,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cameră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96315E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întâlniri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afara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amenajat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aşa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încurajeze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promoveze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valorile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stimula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implicarea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4CC83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aer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liber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promovarea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fără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accidente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1AAAD4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23</w:t>
      </w:r>
    </w:p>
    <w:p w14:paraId="0BC5F32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Încăperea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vestiarul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iluminată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ventilată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natural,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dimensionată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încât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evite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aglomeraţia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plecare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dotată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mobilier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adaptat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uşor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igienizat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0D024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Încăperea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acces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direct la un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sanitar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dotat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echipat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chiuvetă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conţine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înălţimea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dulapuri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păstrarea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îmbrăcăminţii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bănci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dimensiuni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adecvate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1CF44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ART. 24</w:t>
      </w:r>
    </w:p>
    <w:p w14:paraId="6BD38BC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sălii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împărţit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zone: zona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joc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liber,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zgomotoase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zona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linişte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concentrare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A6182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sala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zona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existe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două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interes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jucării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înfiinţate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amenajate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interesele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parcurs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un moment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aşa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Curriculumul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Tot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zonă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existe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liniştit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confortabil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odihnă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FA49E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25</w:t>
      </w:r>
    </w:p>
    <w:p w14:paraId="37F19DF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Microclimatul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Normele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ocrotirea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odihna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recreerea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tinerilor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1.456/2020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4633B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26</w:t>
      </w:r>
    </w:p>
    <w:p w14:paraId="5F3BFB8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Mobilierul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utilizat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adecvat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ambianţă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confortabilă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climat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favorabil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permită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modularea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B2C6AE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27</w:t>
      </w:r>
    </w:p>
    <w:p w14:paraId="120D7D4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Jucăriile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materialele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echipamentele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utilizate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adecvate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stimularea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ocazia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exprime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opţiunile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creativitatea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A8CCFF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712D3C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CAPITOLUL III</w:t>
      </w:r>
    </w:p>
    <w:p w14:paraId="28544B9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Conţinutul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educativ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activităţii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44E4E44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C1569E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28</w:t>
      </w:r>
    </w:p>
    <w:p w14:paraId="7C8BB58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Curriculumului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6BFDF4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Domeniile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curriculumul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sunt: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socioemoţională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cognitivă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limbajului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comunicării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capacităţilor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atitudinilor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Identificarea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potenţialului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dificultăţilor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adaptabilitate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dificultăţilor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depistare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eventualelor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dizabilităţi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esenţială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adaptate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particularităţilor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bio-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psiho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-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individuale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accesului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facil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atât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recuperare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compensare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reabilitare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cât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adecvată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integrare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9E4609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perioada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copilăriei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 start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bun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viaţă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5B09A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29</w:t>
      </w:r>
    </w:p>
    <w:p w14:paraId="248E225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strategiile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aplicate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demersul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valorizează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sprijină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diferenţiată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individualizată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ritmului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optime.</w:t>
      </w:r>
    </w:p>
    <w:p w14:paraId="7BC9035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30</w:t>
      </w:r>
    </w:p>
    <w:p w14:paraId="69919A8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derulează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joc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procedeu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mijloc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demersurilor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stimulare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capacităţii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creativităţii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ca un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drept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deschidere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libertatea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alege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nevoilor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1E25EB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Categoriile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Tipurile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sunt:</w:t>
      </w:r>
    </w:p>
    <w:p w14:paraId="3457C63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tematice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65B962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rutine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tranziţii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29D1BA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jocuri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liber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alese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3AD7A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ore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zilnice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săptămână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variază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program ales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(program normal - 5 ore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program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prelungit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- 10 ore)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intervalul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regăseşte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Curriculumul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C709A9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varia,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particularităţile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implicit,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interesul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manifestat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conţinutul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maniera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Este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sub 2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indiferent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durata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recomandată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aştepte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fiecărui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această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decidă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duratei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6E7095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alternate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pauze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Pauzele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alocate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jocului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liber,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jocurilor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mişcare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exerciţiilor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tranziţii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rutine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5E344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31</w:t>
      </w:r>
    </w:p>
    <w:p w14:paraId="31089AA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destinate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desfăşoară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planificări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proiectarea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implicaţi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zilnic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Curriculumul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aplicare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21D31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32</w:t>
      </w:r>
    </w:p>
    <w:p w14:paraId="56AC95D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Scopul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progresului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acela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orienta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optimiza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sub 3 ani.</w:t>
      </w:r>
    </w:p>
    <w:p w14:paraId="35FE1E1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progresului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face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Reperele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naştere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7 ani,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progresului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face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utilizându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apreciere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progresului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individual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regăseşte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Curriculumul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elaborat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D469C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denumit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CJRAE,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denumit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continuare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CMBRAE,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constituie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multidisciplinare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intervenţie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realizeze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depistarea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precoce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corespunzătoare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cerinţe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echipelor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multidisciplinare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intervenţie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cuprinse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FEA33C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multidisciplinară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intervenţie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depista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eventualele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dificultăţi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6D166A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A5D180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CAPITOLUL IV</w:t>
      </w:r>
    </w:p>
    <w:p w14:paraId="4070617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Resursa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umană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angajată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3259168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EC15D1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33</w:t>
      </w:r>
    </w:p>
    <w:p w14:paraId="7B1DB38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orientativă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din:</w:t>
      </w:r>
    </w:p>
    <w:p w14:paraId="3D7CBF9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personal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: director,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(1);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5CE1E2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personal didactic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 educator-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puericultor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F6891E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personal didactic auxiliar: administrator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financiar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administrator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patrimoniu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infirmieră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secretar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9B1C73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personal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medic,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bucătar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bucătar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program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prelungit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35999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fiecare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tip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obligativitatea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7534B8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ART. 34</w:t>
      </w:r>
    </w:p>
    <w:p w14:paraId="5184F03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program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prelungit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normează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ture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400C2D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35</w:t>
      </w:r>
    </w:p>
    <w:p w14:paraId="5C40009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cu:</w:t>
      </w:r>
    </w:p>
    <w:p w14:paraId="1E642B3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care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are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arondată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03DB1FA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nearondate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fondatoare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zi.</w:t>
      </w:r>
    </w:p>
    <w:p w14:paraId="0859D30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fondator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fondatoare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01CEC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auxiliar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angajatorului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567295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dezavantajată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segregată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teritorial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deserveşte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astfel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încurajată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angajarea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rândul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domiciliul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rezidenţa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zonă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implicit,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aparţinând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dezavantajat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1AB037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36</w:t>
      </w:r>
    </w:p>
    <w:p w14:paraId="48AFEF6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auxiliar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parcurgă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un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specific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durată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30 de ore,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5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ani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08004E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Modulul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trebuie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cuprindă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A4809F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principiile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8B468C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abordarea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globală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munca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C2599A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susţinerea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parentale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83737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liceele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pedagogice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casele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didactic.</w:t>
      </w:r>
    </w:p>
    <w:p w14:paraId="42F10B5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37</w:t>
      </w:r>
    </w:p>
    <w:p w14:paraId="344E1A7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director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359669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(CA)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format din 7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componenţă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7C0E31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- 2 cadre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DD5442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-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primarul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9A4284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- 1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local;</w:t>
      </w:r>
      <w:proofErr w:type="gramEnd"/>
    </w:p>
    <w:p w14:paraId="39A996F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- 2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grădiniţei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desemnate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rol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A11488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preşedintele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CA.</w:t>
      </w:r>
    </w:p>
    <w:p w14:paraId="4418A28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componenţa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212C4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antrepreşcolară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(6)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director/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şef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zi.</w:t>
      </w:r>
    </w:p>
    <w:p w14:paraId="13AC81F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38</w:t>
      </w:r>
    </w:p>
    <w:p w14:paraId="5C021F2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şeful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(6).</w:t>
      </w:r>
    </w:p>
    <w:p w14:paraId="58729F4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grădiniţa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desemnată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(ISJ/ISMB),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proceduri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elaborată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locale.</w:t>
      </w:r>
    </w:p>
    <w:p w14:paraId="4056217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şeful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normative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hotărâre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înfiinţat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finanţează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4FB46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şeful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reprezintă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relaţia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factori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interesaţi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C937F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39</w:t>
      </w:r>
    </w:p>
    <w:p w14:paraId="39743F4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sistemul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public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(3),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director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BABF35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director se face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decizie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general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emisă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conform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EA2153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40</w:t>
      </w:r>
    </w:p>
    <w:p w14:paraId="3B14879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subordonează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sprijinindu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-l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deciziilor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referitoare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DA296E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41</w:t>
      </w:r>
    </w:p>
    <w:p w14:paraId="0184F19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Educatorul-puericultor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are,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principal,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435127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Curriculumului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stimulare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psihomotorie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creşterii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gradului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independenţă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comportamentului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socioafectiv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perfecţionarea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comportamentului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verbal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urmăresc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creşterea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receptivităţii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generale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stimuli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cognitive,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capacităţilor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atitudinilor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312F6B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înregistrează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progresele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caietul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observaţii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apreciere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progresului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98F9D5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frecventează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derulează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parentale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5945B7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educatorului-puericultor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6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profesoral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desemnate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786A36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42</w:t>
      </w:r>
    </w:p>
    <w:p w14:paraId="33385E5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Educatorul-puericultor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obligaţia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comunica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mijloace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comunicare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semestrial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puţin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avizul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şefului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zi:</w:t>
      </w:r>
    </w:p>
    <w:p w14:paraId="1488365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progresele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5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domenii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898FE9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emoţională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afectivă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06CE5E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dificultăţi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CBC244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elemente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măsuri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cunoaştere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armonioasă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optimă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C8D0C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43</w:t>
      </w:r>
    </w:p>
    <w:p w14:paraId="0AFEF88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un cabinet medical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deservit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un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un medic care,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didactic, didactic auxiliar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nedidactic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specialişti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psiholog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social,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29030E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20B0BEB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semnalează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nevoile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amenajare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cabinetului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întocmind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referate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790961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controlează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condiţiilor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dacă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deficienţe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0DAF1F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instruieşte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întregul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personal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A820D2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urmăreşte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procesului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instructiv-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A3FDC1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verifică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periodic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blocului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echipamentului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blocului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EEA9A3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verifică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meniurile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pregătite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săptămâna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meniurilor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neconforme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meniurile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legislaţia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92C387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anchetelor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periodice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sănătoase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făcând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recomandările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remediere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meniurilor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rezultatele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anchetelor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07EA49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depistează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declară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bolile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infectocontagioase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reglementărilor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izolează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suspecţii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DSP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instituirii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măsurilor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antiepidemice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57DF92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examinează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examenului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bilanţ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toţi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aprecierea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neuropsihică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depistarea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precoce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eventuale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afecţiuni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CCBDFA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nevoie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ajutor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prespitalicesc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limitele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dotărilor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450C49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examinează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tratează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afecţiuni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acute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lor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ambulanţă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992BF7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l)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iniţiază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DC8975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are,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principal,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363C82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zilnic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triajul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epidemiologic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examinând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tegumentele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mucoasele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scalpul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consemnează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triajul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-un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registru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destinat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permanent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triajului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601E28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depistează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izolează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suspiciune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boală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infectocontagioasă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despre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aceasta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15AFEA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întocmeşte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zilnic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grădiniţe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absenţi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motive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urmărind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revenirea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colectivitate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condiţionată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avizului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epidemiologic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eliberat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curant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absenţe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depăşesc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consecutive;</w:t>
      </w:r>
      <w:proofErr w:type="gramEnd"/>
    </w:p>
    <w:p w14:paraId="0AE8F2D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normele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individuală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mesei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25B8DA3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controlează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zilnic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normelor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bucătărie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anexe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bloc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mese,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dormitoare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spălătorie-călcătorie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etc.),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consemnând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caietul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fişa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special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destinat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(ă)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toate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constatările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făcute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deficienţele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constatate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aduse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mod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operativ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cunoştinţa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F98BEC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instruieşte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sarcinile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revin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spaţiile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respective;</w:t>
      </w:r>
      <w:proofErr w:type="gramEnd"/>
    </w:p>
    <w:p w14:paraId="61DBE51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întocmirea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meniurilor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săptămânale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anchetelor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BF03C1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controlează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consemnează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individuală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blocului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cantinei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A3DC93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scoaterea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magazie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controlează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organoleptice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semnând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foaia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alimentelor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F5D502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j)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urmăreşte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aprovizionarea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cabinetului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medicamente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aparatul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instrumentar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medical, sub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9D87D6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individuală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ambulanţă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protocolului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14E8ED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l)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tratamente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strict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acordul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părintelui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izolaţi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izolator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strict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tratamentul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indicat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ambulanţă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DCB769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m)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alături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colectivităţii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examinarea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bilanţ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somatometria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fiziometria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consemnarea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rezultatelor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fişele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11919BE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n)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afecţiuni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cronice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sub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A16E25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o)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întocmeşte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fişele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documentelor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AF5A28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p)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sub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formularele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statistice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cabinetului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C6A0CF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q)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sub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îndrumarea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colectivităţii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promovare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B7FF81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cabinetului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există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angajat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un medic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administrativ-teritorială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desemnat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administrativ-teritorială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aceleaşi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 (2).</w:t>
      </w:r>
    </w:p>
    <w:p w14:paraId="075D18B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minimă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medicamente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materiale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cabinetului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dintr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-o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termen de 60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data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intrării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98B061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(6)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încheie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contracte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achiziţionarea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medicamentelor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materialelor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cabinetelor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 (5).</w:t>
      </w:r>
    </w:p>
    <w:p w14:paraId="05749A3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44</w:t>
      </w:r>
    </w:p>
    <w:p w14:paraId="654DC46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public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depistarea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precoce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740CF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implementarea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angaja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contracta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social ca personal didactic auxiliar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încheia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protocoale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public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scop.</w:t>
      </w:r>
    </w:p>
    <w:p w14:paraId="4621408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mediatorii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echipele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integrate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combaterea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sărăciei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excluziunii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importanţa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posibilitatea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accesării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4B495A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teritoriale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EDE7DD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(5)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potenţialului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stimulării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optime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psihologi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mentori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metodişti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specialişti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protocoale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88D735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458EEE8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CAPITOLUL V</w:t>
      </w:r>
    </w:p>
    <w:p w14:paraId="1762938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Relaţia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comunitatea</w:t>
      </w:r>
      <w:proofErr w:type="spellEnd"/>
    </w:p>
    <w:p w14:paraId="3BC288F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10E682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45</w:t>
      </w:r>
    </w:p>
    <w:p w14:paraId="10BE0E3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Valorile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misiunea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categoriile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personal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drepturile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obligaţiile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aduse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cunoştinţa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depunerii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dosarului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încheierea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contractului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330A7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li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dispoziţie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numerele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responsabile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respectivă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acesteia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2699C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46</w:t>
      </w:r>
    </w:p>
    <w:p w14:paraId="16E659D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dreptul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la:</w:t>
      </w:r>
    </w:p>
    <w:p w14:paraId="1E121C5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rezolvarea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problemelor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confruntă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psihologică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probleme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social;</w:t>
      </w:r>
    </w:p>
    <w:p w14:paraId="37D64A7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oricăror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armonioase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pe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furniza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evoluţia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2F4742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obligaţii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19C93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armonioase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optime 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349789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regulamentul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4A4B78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achite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hrană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E21EBD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47</w:t>
      </w:r>
    </w:p>
    <w:p w14:paraId="4660A41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obligate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strategiilor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reţea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putând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apela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câte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nevoie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fi: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psihologică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etc.</w:t>
      </w:r>
    </w:p>
    <w:p w14:paraId="0483E72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pot face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reţeaua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suport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34803C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CC6F5F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7D6CF6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casa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corpului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didactic;</w:t>
      </w:r>
      <w:proofErr w:type="gramEnd"/>
    </w:p>
    <w:p w14:paraId="16E0B2D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539899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B605B7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agenţia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AA2D15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poliţie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Generală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Poliţie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63466F1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h)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urgenţă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01FC54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public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DE10AE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j)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locale;</w:t>
      </w:r>
      <w:proofErr w:type="gramEnd"/>
    </w:p>
    <w:p w14:paraId="3D6C9B1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k)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cult;</w:t>
      </w:r>
      <w:proofErr w:type="gramEnd"/>
    </w:p>
    <w:p w14:paraId="0A865A0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l)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organisme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F37CF5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m)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Solidarităţii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Tineretului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Egalităţii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Şanse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B1A744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48</w:t>
      </w:r>
    </w:p>
    <w:p w14:paraId="40EAC32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reţele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create,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reflecta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orientarea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intervenţiei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reţele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094E35A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îndrumarea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86CB96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derularea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parentală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solicitate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E129D8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elaborarea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materiale-suport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broşuri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cărţi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studii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postere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pliante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etc.)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membri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asupra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acestuia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4B324BD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identificării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problemele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identificate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cerinţe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393497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pot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independent,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perfecţionare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documentare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informare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parteneriat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menţionate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47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(2)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4776C4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lucrează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identifica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potenţiali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parteneri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comunitari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/private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creşterea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eventual,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devină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perioadele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criză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4826D5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49</w:t>
      </w:r>
    </w:p>
    <w:p w14:paraId="6AA8576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încuraja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voluntarilor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ţinându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-se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corespondenţa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competenţele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prestate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72DCCE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Voluntarii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doresc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participe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solicita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scris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directorului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urmând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contractul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voluntariat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încheiat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precizeze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rolul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limitele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agreate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acord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19B200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Voluntarii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minimum 8 ore,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responsabilitatea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conducerii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înainte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a-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începe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prezintă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5BCE70C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documente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9CA81A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un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certificat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din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rezulte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aceştia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punct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evidenţă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boli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transmisibile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8DBBB7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dovada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nu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fost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condamnaţi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penal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definitiv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infracţiuni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contra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săvârşite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intenţie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împrejurări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legate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exercitarea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intervenirea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înlătură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consecinţele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condamnării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0B3334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5C3C28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CAPITOLUL VI</w:t>
      </w:r>
    </w:p>
    <w:p w14:paraId="620984E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Monitorizarea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activităţii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223BD0E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BC92E7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50</w:t>
      </w:r>
    </w:p>
    <w:p w14:paraId="2008663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Controlul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reglementărilor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standardele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progresului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conformitate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D45536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Independent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se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derula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misiuni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control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instituţiilor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departamentelor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control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central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/local.</w:t>
      </w:r>
    </w:p>
    <w:p w14:paraId="679E261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51</w:t>
      </w:r>
    </w:p>
    <w:p w14:paraId="3928CBE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D240F1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încadrarea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personal didactic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baza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elaborate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1B632CC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formarea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continuă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didactic;</w:t>
      </w:r>
      <w:proofErr w:type="gramEnd"/>
    </w:p>
    <w:p w14:paraId="46B9EF9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îndrumarea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educatorilor-puericultori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14:paraId="662A36A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specializate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cerinţe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C7F454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desfăşurată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990F5B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f)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standardelor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92ED6A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g)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aplicarea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curriculumului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specific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Reperelor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fundamentale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naştere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7 ani, elaborate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ordin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segmentul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4ECA8F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52</w:t>
      </w:r>
    </w:p>
    <w:p w14:paraId="661AFAB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4107F3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efectuează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investigaţiile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epidemiologice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identifică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limitarea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focarelor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boală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transmisibilă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colectivităţile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77EE3BA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acordarea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profilactice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colectivităţile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participă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dezvoltării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psihomotorii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097420A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îndrumă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medico-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sanitar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cabinetului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medical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măsurile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supravegherea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colectivităţilor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714B71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20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23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43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Normelor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igienă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ocrotirea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instruirea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odihna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recreerea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tinerilor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Ordinul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ministrului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1.456/2020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contravenţional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împuternicit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direcţiilor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Sanitare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0C1288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53</w:t>
      </w:r>
    </w:p>
    <w:p w14:paraId="0D3C92D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public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oraşului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sectorului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îndeplineşte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activităţii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67DA2D1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fundamentează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propune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primarului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scutirea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diminuarea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procentului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hrană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aflaţi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risc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801327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încheie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parteneriate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solicită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lucru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acordă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sprijin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evaluarea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referite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caz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parentală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0FA1D0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expuşi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riscului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lor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identificaţi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363883E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Educaţională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12970D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DDAB0D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CAPITOLUL VII</w:t>
      </w:r>
    </w:p>
    <w:p w14:paraId="69BFD01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Finanţarea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antepreşcolară</w:t>
      </w:r>
      <w:proofErr w:type="spellEnd"/>
    </w:p>
    <w:p w14:paraId="7E9E2EC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576A71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54</w:t>
      </w:r>
    </w:p>
    <w:p w14:paraId="03F5332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lit. a),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c),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0B7A35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cheltuieli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salariile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sporurile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indemnizaţiile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drepturi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salariale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bani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aferente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acestora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104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(2) lit. a)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00375A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defalcate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104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(2) lit.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d)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2FC5C1D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locale;</w:t>
      </w:r>
      <w:proofErr w:type="gramEnd"/>
    </w:p>
    <w:p w14:paraId="50AB239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d)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donaţii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sponsorizări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5081055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e)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constituite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defalcate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echilibrarea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locale.</w:t>
      </w:r>
    </w:p>
    <w:p w14:paraId="00B697E7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centrelor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zi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. (1) lit. d) se face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77EE1C5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proprii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locale;</w:t>
      </w:r>
      <w:proofErr w:type="gramEnd"/>
    </w:p>
    <w:p w14:paraId="04C2CC0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b)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donaţii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sponsorizări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;</w:t>
      </w:r>
      <w:proofErr w:type="gramEnd"/>
    </w:p>
    <w:p w14:paraId="401A801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surse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legal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constituite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defalcate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venituri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echilibrarea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locale.</w:t>
      </w:r>
    </w:p>
    <w:p w14:paraId="53B1A24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finanţarea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private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confesionale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acreditate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alocă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stat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sume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defalcate din taxa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valoarea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adăugată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0AADA5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55</w:t>
      </w:r>
    </w:p>
    <w:p w14:paraId="15878BC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căror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obligaţi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întreţinere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hrană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stabilită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decizia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consiliului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consultarea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C095BE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scutiţi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integral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parţial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de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hrană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sarcina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preluată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bugetul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îngrijire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expuşi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riscului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separare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familie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planuri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E16AEB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fi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achitată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tichete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tichete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cupoane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potrivit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73A66F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56</w:t>
      </w:r>
    </w:p>
    <w:p w14:paraId="068E126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întreţinere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hrană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stabileşte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zilnic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6534D1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Numărul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frecventat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oferă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servicii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monitorizat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registrul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asistenta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medicală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educatorul-puericultor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CA7F44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suportarea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cheltuielilor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realizează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plata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avans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calendaristică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252B35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(4)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Contribuţia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reprezentanţilor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legali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frecventat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3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zile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lucrătoare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este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reportată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luna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următoare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9B6D3E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5EBB003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CAPITOLUL VIII</w:t>
      </w:r>
    </w:p>
    <w:p w14:paraId="6DCC495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tranzitorii</w:t>
      </w:r>
      <w:proofErr w:type="spellEnd"/>
    </w:p>
    <w:p w14:paraId="512772B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169A389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57</w:t>
      </w:r>
    </w:p>
    <w:p w14:paraId="7CB3A7A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situaţia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înscris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împlineşte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vârsta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3 ani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acesta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frecventa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finalizarea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1334305A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58</w:t>
      </w:r>
    </w:p>
    <w:p w14:paraId="542FAF7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ocupă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educator-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puericultor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2021 - 2022,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beneficiază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248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completările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ulterioare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46AEF4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59</w:t>
      </w:r>
    </w:p>
    <w:p w14:paraId="556A2D1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(1)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vederea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predare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perioadă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determinată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didactice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educator-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puericultor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acceptă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absolvenţi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liceului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pedagogic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echivalente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educatoare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1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derulate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terţi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absolvenţi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diplomă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licenţă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pedagogia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primar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au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1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cursuri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cadrul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proiectelor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derulate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terţi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absolvenţi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ai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programelor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masterat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didactic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specializarea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551A5D2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(2)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Educatorii-puericultori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structura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preuniversitar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nivel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pot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ocupa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data de 1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septembrie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2025,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educator-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puericultor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condiţia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îndeplinirii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cerinţelor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specifice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recunoaştere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atestare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competenţelor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profesionale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ocuparea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educator-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puericultor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elaborată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Ministerul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85365E6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(3)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care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ocupat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director/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coordonator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până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momentul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arondării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o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învăţământ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personalitate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poate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opta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conform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calificării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dintre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prevăzute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la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33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278DEA8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    ART. 60</w:t>
      </w:r>
    </w:p>
    <w:p w14:paraId="72028C0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excepţie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la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art. 10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2021 - 2022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grupele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creşe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funcţionează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efectivele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deja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constituite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6C3B15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C76D5EE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CAPITOLUL IX</w:t>
      </w:r>
    </w:p>
    <w:p w14:paraId="75F9F34F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>Dispoziţii</w:t>
      </w:r>
      <w:proofErr w:type="spellEnd"/>
      <w:r w:rsidRPr="001A001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finale</w:t>
      </w:r>
    </w:p>
    <w:p w14:paraId="10F8149D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183B88B4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61</w:t>
      </w:r>
    </w:p>
    <w:p w14:paraId="3EF827A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Prevederile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prezentei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metodologii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sunt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aplicabile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tuturor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private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confesionale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precum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celor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înfiinţate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urmare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aplicării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17/2022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privind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aprobarea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Ordonanţei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urgenţă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Guvernului</w:t>
      </w:r>
      <w:proofErr w:type="spellEnd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 xml:space="preserve"> nr. 100/2021</w:t>
      </w: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pentru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modificarea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completarea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color w:val="008000"/>
          <w:sz w:val="24"/>
          <w:szCs w:val="24"/>
          <w:u w:val="single"/>
          <w:lang w:val="en-US"/>
        </w:rPr>
        <w:t>Legii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naţionale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nr. 1/2011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abrogarea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acte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normative din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domeniul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116D9DC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ART. 62</w:t>
      </w:r>
    </w:p>
    <w:p w14:paraId="74B0A7BB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Autorităţile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administraţiei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publice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locale,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colaborare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inspectoratele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şcolare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judeţene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/al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municipiului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Bucureşti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participarea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părinţilor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operatorilor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economici,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societăţilor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umanitare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organizaţiilor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neguvernamentale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altor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persoane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fizice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sau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juridice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asigură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condiţiile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necesare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organizării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funcţionării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unităţilor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de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educaţie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timpurie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antepreşcolară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inclusiv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hrana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odihna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transportul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protecţia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vieţii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sănătăţii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antepreşcolarilor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, cu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respectarea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legislaţiei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în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vigoare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şi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drepturilor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A0011">
        <w:rPr>
          <w:rFonts w:ascii="Times New Roman" w:hAnsi="Times New Roman" w:cs="Times New Roman"/>
          <w:sz w:val="24"/>
          <w:szCs w:val="24"/>
          <w:lang w:val="en-US"/>
        </w:rPr>
        <w:t>copilului</w:t>
      </w:r>
      <w:proofErr w:type="spellEnd"/>
      <w:r w:rsidRPr="001A0011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81FB6D5" w14:textId="77777777" w:rsidR="001A0011" w:rsidRPr="001A0011" w:rsidRDefault="001A0011" w:rsidP="001A0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7EA08E98" w14:textId="33B5D3A2" w:rsidR="006561C2" w:rsidRPr="001A0011" w:rsidRDefault="001A0011" w:rsidP="001A0011">
      <w:pPr>
        <w:jc w:val="both"/>
        <w:rPr>
          <w:rFonts w:ascii="Times New Roman" w:hAnsi="Times New Roman" w:cs="Times New Roman"/>
          <w:sz w:val="24"/>
          <w:szCs w:val="24"/>
        </w:rPr>
      </w:pPr>
      <w:r w:rsidRPr="001A001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---------------</w:t>
      </w:r>
    </w:p>
    <w:sectPr w:rsidR="006561C2" w:rsidRPr="001A0011" w:rsidSect="00652388">
      <w:pgSz w:w="11906" w:h="16838" w:code="9"/>
      <w:pgMar w:top="709" w:right="90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E2"/>
    <w:rsid w:val="001A0011"/>
    <w:rsid w:val="00652388"/>
    <w:rsid w:val="006561C2"/>
    <w:rsid w:val="008A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9D773-E8E7-411F-A86E-6A9753CED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10330</Words>
  <Characters>58886</Characters>
  <Application>Microsoft Office Word</Application>
  <DocSecurity>0</DocSecurity>
  <Lines>490</Lines>
  <Paragraphs>138</Paragraphs>
  <ScaleCrop>false</ScaleCrop>
  <Company/>
  <LinksUpToDate>false</LinksUpToDate>
  <CharactersWithSpaces>69078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Davidov</dc:creator>
  <cp:keywords/>
  <dc:description/>
  <cp:lastModifiedBy>Daria Davidov</cp:lastModifiedBy>
  <cp:revision>3</cp:revision>
  <dcterms:created xsi:type="dcterms:W3CDTF">2022-08-19T06:43:00Z</dcterms:created>
  <dcterms:modified xsi:type="dcterms:W3CDTF">2022-08-19T06:51:00Z</dcterms:modified>
</cp:coreProperties>
</file>